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芜湖市“十四五”人力资源和社会保障事业发展规划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稿）》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  <w:t>一、起草背景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十四五”是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芜湖市实现人才链、产业链、资金链和服务链深度融合，加快打造省域副中心城市、全省创业“排头兵”、长三角地区有重要影响力的“创业芜优”之城的重要建设时期。人社部门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作为重要的民生部门，在发展中担负着重要的职责和使命。《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芜湖市“十四五”人力资源和社会保障事业发展规划（征求意见稿）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》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对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描绘未来五年人力资源和社会保障事业发展蓝图并有效实施，对于在巩固拓展全面建成小康社会和脱贫攻坚成果，接力推进我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市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社会主义现代化建设中发挥职能作用、促进人力资源和社会保障事业发展具有重大而深远的意义。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  <w:t>二、起草过程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为统筹做好各项规划编制工作，市人社局成立市人社“十四五”规划编制工作领导小组，在规划编制初期，开展了多个层面的问题研究，为规划编制夯实了基础。在规划起草过程中，广泛征求县市区、开发区人社局，县市区政府、开发区管委会，人大办，市政协办的意见建议，并专题召开人社规划编制研讨会，在规划编制中不断统一思想、凝聚共识，持续汇集力量、形成合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  <w:t>三、总体框架和主要内容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《规划》拟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分为四大板块，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38节。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shd w:val="clear" w:fill="FFFFFF"/>
          <w:lang w:val="en-US" w:eastAsia="zh-CN" w:bidi="ar"/>
        </w:rPr>
        <w:t>第一部分：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总结了“十三五”我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人社事业发展成就，分析了“十四五”发展面临的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，明确了“十四五”发展指导思想、基本原则和主要目标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shd w:val="clear" w:fill="FFFFFF"/>
          <w:lang w:val="en-US" w:eastAsia="zh-CN" w:bidi="ar"/>
        </w:rPr>
        <w:t>第二部分：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部署了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重点任务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稳就业促创业，力促惠民富民。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织密社保大网，共享发展成果。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强化人才支撑，赋能产业发展。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完善收入分配，合理增长工资。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创新矛盾调处，稳定劳动关系。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优化公共服务，筑牢民生保障。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38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shd w:val="clear" w:fill="FFFFFF"/>
          <w:lang w:val="en-US" w:eastAsia="zh-CN" w:bidi="ar"/>
        </w:rPr>
        <w:t>第三部分：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大工程项目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分别是承接长三角创新创业平台建设重大工程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G60科创走廊技能人才培训基地建设重大工程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国家级高层次人力资源产业园建设重大工程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“云.智慧人社”建设重大工程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农民工素质提升工程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高技能人才振兴计划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终身职业技能培训工程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高水平技师学院建设工程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38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第四部分：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项保障措施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确保《规划》落实。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健全规划实施机制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强化统计监测评估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加强法治人社建设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推进区域协调发展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加强规划宣传引导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2"/>
          <w:szCs w:val="32"/>
          <w:shd w:val="clear" w:fill="FFFFFF"/>
        </w:rPr>
        <w:t>四、发文方式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38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》经市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领导审阅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通过后，以市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发改委、市人社局名义联合印发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，公开印发实施。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1417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005D"/>
    <w:rsid w:val="0DDB0D57"/>
    <w:rsid w:val="2DDF7F81"/>
    <w:rsid w:val="2F111426"/>
    <w:rsid w:val="315655BA"/>
    <w:rsid w:val="3CAF005D"/>
    <w:rsid w:val="597E63A0"/>
    <w:rsid w:val="5D612151"/>
    <w:rsid w:val="69191883"/>
    <w:rsid w:val="746A4A49"/>
    <w:rsid w:val="77005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2022-01-18T03:35:00Z</dcterms:created>
  <dc:creator>katherine</dc:creator>
  <cp:lastModifiedBy>李成翼</cp:lastModifiedBy>
  <dcterms:modified xsi:type="dcterms:W3CDTF">2022-01-18T06:34:11Z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